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Key Strategies for Culturally Responsive Management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Strategy</w:t>
            </w:r>
          </w:p>
        </w:tc>
        <w:tc>
          <w:tcPr>
            <w:tcW w:type="dxa" w:w="2880"/>
          </w:tcPr>
          <w:p>
            <w:r>
              <w:t>Purpose</w:t>
            </w:r>
          </w:p>
        </w:tc>
        <w:tc>
          <w:tcPr>
            <w:tcW w:type="dxa" w:w="2880"/>
          </w:tcPr>
          <w:p>
            <w:r>
              <w:t>Framework Connection</w:t>
            </w:r>
          </w:p>
        </w:tc>
      </w:tr>
      <w:tr>
        <w:tc>
          <w:tcPr>
            <w:tcW w:type="dxa" w:w="2880"/>
          </w:tcPr>
          <w:p>
            <w:r>
              <w:t>Co-creating norms with students</w:t>
            </w:r>
          </w:p>
        </w:tc>
        <w:tc>
          <w:tcPr>
            <w:tcW w:type="dxa" w:w="2880"/>
          </w:tcPr>
          <w:p>
            <w:r>
              <w:t>Fosters voice, accountability, and belonging</w:t>
            </w:r>
          </w:p>
        </w:tc>
        <w:tc>
          <w:tcPr>
            <w:tcW w:type="dxa" w:w="2880"/>
          </w:tcPr>
          <w:p>
            <w:r>
              <w:t>HRL, CRT, Sociocultural Theory</w:t>
            </w:r>
          </w:p>
        </w:tc>
      </w:tr>
      <w:tr>
        <w:tc>
          <w:tcPr>
            <w:tcW w:type="dxa" w:w="2880"/>
          </w:tcPr>
          <w:p>
            <w:r>
              <w:t>Restorative conversations</w:t>
            </w:r>
          </w:p>
        </w:tc>
        <w:tc>
          <w:tcPr>
            <w:tcW w:type="dxa" w:w="2880"/>
          </w:tcPr>
          <w:p>
            <w:r>
              <w:t>Builds empathy and conflict resolution skills</w:t>
            </w:r>
          </w:p>
        </w:tc>
        <w:tc>
          <w:tcPr>
            <w:tcW w:type="dxa" w:w="2880"/>
          </w:tcPr>
          <w:p>
            <w:r>
              <w:t>SEL, HRL</w:t>
            </w:r>
          </w:p>
        </w:tc>
      </w:tr>
      <w:tr>
        <w:tc>
          <w:tcPr>
            <w:tcW w:type="dxa" w:w="2880"/>
          </w:tcPr>
          <w:p>
            <w:r>
              <w:t>Culturally congruent communication</w:t>
            </w:r>
          </w:p>
        </w:tc>
        <w:tc>
          <w:tcPr>
            <w:tcW w:type="dxa" w:w="2880"/>
          </w:tcPr>
          <w:p>
            <w:r>
              <w:t>Honors students’ ways of speaking and participating</w:t>
            </w:r>
          </w:p>
        </w:tc>
        <w:tc>
          <w:tcPr>
            <w:tcW w:type="dxa" w:w="2880"/>
          </w:tcPr>
          <w:p>
            <w:r>
              <w:t>CRT, Vygotsky</w:t>
            </w:r>
          </w:p>
        </w:tc>
      </w:tr>
      <w:tr>
        <w:tc>
          <w:tcPr>
            <w:tcW w:type="dxa" w:w="2880"/>
          </w:tcPr>
          <w:p>
            <w:r>
              <w:t>Emotion check-ins</w:t>
            </w:r>
          </w:p>
        </w:tc>
        <w:tc>
          <w:tcPr>
            <w:tcW w:type="dxa" w:w="2880"/>
          </w:tcPr>
          <w:p>
            <w:r>
              <w:t>Supports regulation and reflection</w:t>
            </w:r>
          </w:p>
        </w:tc>
        <w:tc>
          <w:tcPr>
            <w:tcW w:type="dxa" w:w="2880"/>
          </w:tcPr>
          <w:p>
            <w:r>
              <w:t>SEL, HRL</w:t>
            </w:r>
          </w:p>
        </w:tc>
      </w:tr>
      <w:tr>
        <w:tc>
          <w:tcPr>
            <w:tcW w:type="dxa" w:w="2880"/>
          </w:tcPr>
          <w:p>
            <w:r>
              <w:t>Multiple language cues</w:t>
            </w:r>
          </w:p>
        </w:tc>
        <w:tc>
          <w:tcPr>
            <w:tcW w:type="dxa" w:w="2880"/>
          </w:tcPr>
          <w:p>
            <w:r>
              <w:t>Affirms multilingual learners</w:t>
            </w:r>
          </w:p>
        </w:tc>
        <w:tc>
          <w:tcPr>
            <w:tcW w:type="dxa" w:w="2880"/>
          </w:tcPr>
          <w:p>
            <w:r>
              <w:t>CRT, Sociocultural Theory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