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Want to Try This in Your Classroom?</w:t>
      </w:r>
    </w:p>
    <w:p>
      <w:r>
        <w:t>Here's a sample flow you can adapt that integrates music by Black artists and aligns with UDL and Culturally and Linguistically Responsive (CLR) frameworks: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Activity</w:t>
            </w:r>
          </w:p>
        </w:tc>
        <w:tc>
          <w:tcPr>
            <w:tcW w:type="dxa" w:w="2160"/>
          </w:tcPr>
          <w:p>
            <w:r>
              <w:t>UDL/CLR Alignment</w:t>
            </w:r>
          </w:p>
        </w:tc>
        <w:tc>
          <w:tcPr>
            <w:tcW w:type="dxa" w:w="2160"/>
          </w:tcPr>
          <w:p>
            <w:r>
              <w:t>Integration Across Curriculum</w:t>
            </w:r>
          </w:p>
        </w:tc>
        <w:tc>
          <w:tcPr>
            <w:tcW w:type="dxa" w:w="2160"/>
          </w:tcPr>
          <w:p>
            <w:r>
              <w:t>Opening Song by Black Artist</w:t>
            </w:r>
          </w:p>
        </w:tc>
      </w:tr>
      <w:tr>
        <w:tc>
          <w:tcPr>
            <w:tcW w:type="dxa" w:w="2160"/>
          </w:tcPr>
          <w:p>
            <w:r>
              <w:t>Day 1: Read Dunbar's poem; reflect in journals</w:t>
            </w:r>
          </w:p>
        </w:tc>
        <w:tc>
          <w:tcPr>
            <w:tcW w:type="dxa" w:w="2160"/>
          </w:tcPr>
          <w:p>
            <w:r>
              <w:t>Intrapersonal, Linguistic, Criticality</w:t>
            </w:r>
          </w:p>
        </w:tc>
        <w:tc>
          <w:tcPr>
            <w:tcW w:type="dxa" w:w="2160"/>
          </w:tcPr>
          <w:p>
            <w:r>
              <w:t>ELA – Poetry Analysis, Social Studies – Historical Context</w:t>
            </w:r>
          </w:p>
        </w:tc>
        <w:tc>
          <w:tcPr>
            <w:tcW w:type="dxa" w:w="2160"/>
          </w:tcPr>
          <w:p>
            <w:r>
              <w:t>“A Change Is Gonna Come” by Sam Cooke</w:t>
            </w:r>
          </w:p>
        </w:tc>
      </w:tr>
      <w:tr>
        <w:tc>
          <w:tcPr>
            <w:tcW w:type="dxa" w:w="2160"/>
          </w:tcPr>
          <w:p>
            <w:r>
              <w:t>Day 2: Identity maps + small group dialogue</w:t>
            </w:r>
          </w:p>
        </w:tc>
        <w:tc>
          <w:tcPr>
            <w:tcW w:type="dxa" w:w="2160"/>
          </w:tcPr>
          <w:p>
            <w:r>
              <w:t>Interpersonal, Visual, Sociocultural</w:t>
            </w:r>
          </w:p>
        </w:tc>
        <w:tc>
          <w:tcPr>
            <w:tcW w:type="dxa" w:w="2160"/>
          </w:tcPr>
          <w:p>
            <w:r>
              <w:t>Art – Self-portraits, SEL – Identity Exploration</w:t>
            </w:r>
          </w:p>
        </w:tc>
        <w:tc>
          <w:tcPr>
            <w:tcW w:type="dxa" w:w="2160"/>
          </w:tcPr>
          <w:p>
            <w:r>
              <w:t>“I Am Not My Hair” by India.Arie</w:t>
            </w:r>
          </w:p>
        </w:tc>
      </w:tr>
      <w:tr>
        <w:tc>
          <w:tcPr>
            <w:tcW w:type="dxa" w:w="2160"/>
          </w:tcPr>
          <w:p>
            <w:r>
              <w:t>Day 3: Choose a project format: podcast, art, spoken word, film</w:t>
            </w:r>
          </w:p>
        </w:tc>
        <w:tc>
          <w:tcPr>
            <w:tcW w:type="dxa" w:w="2160"/>
          </w:tcPr>
          <w:p>
            <w:r>
              <w:t>Multimodal Expression, Voice &amp; Choice</w:t>
            </w:r>
          </w:p>
        </w:tc>
        <w:tc>
          <w:tcPr>
            <w:tcW w:type="dxa" w:w="2160"/>
          </w:tcPr>
          <w:p>
            <w:r>
              <w:t>Media Arts – Production, Technology – Editing Tools</w:t>
            </w:r>
          </w:p>
        </w:tc>
        <w:tc>
          <w:tcPr>
            <w:tcW w:type="dxa" w:w="2160"/>
          </w:tcPr>
          <w:p>
            <w:r>
              <w:t>“Glory” by Common &amp; John Legend</w:t>
            </w:r>
          </w:p>
        </w:tc>
      </w:tr>
      <w:tr>
        <w:tc>
          <w:tcPr>
            <w:tcW w:type="dxa" w:w="2160"/>
          </w:tcPr>
          <w:p>
            <w:r>
              <w:t>Day 4: Community interviews or peer collaboration</w:t>
            </w:r>
          </w:p>
        </w:tc>
        <w:tc>
          <w:tcPr>
            <w:tcW w:type="dxa" w:w="2160"/>
          </w:tcPr>
          <w:p>
            <w:r>
              <w:t>Linguistic Responsiveness, Oral Traditions</w:t>
            </w:r>
          </w:p>
        </w:tc>
        <w:tc>
          <w:tcPr>
            <w:tcW w:type="dxa" w:w="2160"/>
          </w:tcPr>
          <w:p>
            <w:r>
              <w:t>Social Studies – Oral History, ELA – Interview Writing</w:t>
            </w:r>
          </w:p>
        </w:tc>
        <w:tc>
          <w:tcPr>
            <w:tcW w:type="dxa" w:w="2160"/>
          </w:tcPr>
          <w:p>
            <w:r>
              <w:t>“Brown Skin Girl” by Beyoncé ft. Blue Ivy, SAINt JHN &amp; Wizkid</w:t>
            </w:r>
          </w:p>
        </w:tc>
      </w:tr>
      <w:tr>
        <w:tc>
          <w:tcPr>
            <w:tcW w:type="dxa" w:w="2160"/>
          </w:tcPr>
          <w:p>
            <w:r>
              <w:t>Day 5: Showcase night with family and community participation</w:t>
            </w:r>
          </w:p>
        </w:tc>
        <w:tc>
          <w:tcPr>
            <w:tcW w:type="dxa" w:w="2160"/>
          </w:tcPr>
          <w:p>
            <w:r>
              <w:t>Validation, Celebration, Black Joy</w:t>
            </w:r>
          </w:p>
        </w:tc>
        <w:tc>
          <w:tcPr>
            <w:tcW w:type="dxa" w:w="2160"/>
          </w:tcPr>
          <w:p>
            <w:r>
              <w:t>Performing Arts – Public Speaking, SEL – Self-confidence</w:t>
            </w:r>
          </w:p>
        </w:tc>
        <w:tc>
          <w:tcPr>
            <w:tcW w:type="dxa" w:w="2160"/>
          </w:tcPr>
          <w:p>
            <w:r>
              <w:t>“Optimistic” by Sounds of Blackness</w:t>
            </w:r>
          </w:p>
        </w:tc>
      </w:tr>
      <w:tr>
        <w:tc>
          <w:tcPr>
            <w:tcW w:type="dxa" w:w="2160"/>
          </w:tcPr>
          <w:p>
            <w:r>
              <w:t>Daily Transitions or Morning Warm-up</w:t>
            </w:r>
          </w:p>
        </w:tc>
        <w:tc>
          <w:tcPr>
            <w:tcW w:type="dxa" w:w="2160"/>
          </w:tcPr>
          <w:p>
            <w:r>
              <w:t>Engagement, Joy, Belonging</w:t>
            </w:r>
          </w:p>
        </w:tc>
        <w:tc>
          <w:tcPr>
            <w:tcW w:type="dxa" w:w="2160"/>
          </w:tcPr>
          <w:p>
            <w:r>
              <w:t>Cross-Curricular – Classroom Culture</w:t>
            </w:r>
          </w:p>
        </w:tc>
        <w:tc>
          <w:tcPr>
            <w:tcW w:type="dxa" w:w="2160"/>
          </w:tcPr>
          <w:p>
            <w:r>
              <w:t>“Happy” by Pharrell Williams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